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041A" w:rsidRPr="009C597E" w:rsidRDefault="00171085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 начала 2024 года в Тульской области выявлено более 2 тыс. правообладателей р</w:t>
      </w:r>
      <w:r w:rsidR="00150963">
        <w:rPr>
          <w:rFonts w:ascii="Times New Roman" w:hAnsi="Times New Roman" w:cs="Times New Roman"/>
          <w:b/>
          <w:color w:val="auto"/>
          <w:sz w:val="28"/>
          <w:szCs w:val="28"/>
        </w:rPr>
        <w:t>анее учтенны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 объектов</w:t>
      </w:r>
    </w:p>
    <w:p w:rsidR="00150963" w:rsidRDefault="00150963" w:rsidP="00D3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Тульской области </w:t>
      </w:r>
      <w:r w:rsidR="00F55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продолжаются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по выявлению правообладателей ранее учтенных объектов, сведения о которых не содержатся в Едином государственном реестре недвижимости (ЕГРН). </w:t>
      </w:r>
      <w:r w:rsidR="00F55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начала текущего года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ЕГРН пополнился сведениями о правообладателях</w:t>
      </w:r>
      <w:r w:rsidR="00F55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2 454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ранее учтенных объектов недвижимости.</w:t>
      </w:r>
    </w:p>
    <w:p w:rsidR="00150963" w:rsidRDefault="00150963" w:rsidP="00D3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0963">
        <w:rPr>
          <w:rFonts w:ascii="Times New Roman" w:hAnsi="Times New Roman"/>
          <w:color w:val="000000"/>
          <w:sz w:val="28"/>
          <w:szCs w:val="28"/>
        </w:rPr>
        <w:br/>
      </w:r>
      <w:r w:rsidR="00FD2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Ранее учтенны</w:t>
      </w:r>
      <w:r w:rsidR="00F55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F55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F55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те объекты,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и которые признаются юридически действительными при отсутствии их государственной регистрации.</w:t>
      </w:r>
    </w:p>
    <w:p w:rsidR="00FD28A7" w:rsidRDefault="00FD28A7" w:rsidP="00D3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28A7" w:rsidRDefault="00FD28A7" w:rsidP="00D3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F55004">
        <w:rPr>
          <w:rFonts w:ascii="Times New Roman" w:hAnsi="Times New Roman"/>
          <w:sz w:val="28"/>
          <w:szCs w:val="28"/>
        </w:rPr>
        <w:t>Наполнение ЕГРН полными и точными сведениями позволит обеспечить защиту прав граждан и юридических лиц, снизить риски споров о правах на недвижимость, повысить инвестиционную привлекательность и вовлечь объекты недвижимости в гражданский оборот</w:t>
      </w:r>
      <w:r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отметила заместитель руководителя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Татьяна Трусова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50963" w:rsidRDefault="00150963" w:rsidP="00D3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 местного самоуправления проводят работу по выявлению правообладателей таких объектов недвижимости. В случае выявления собственников ранее учтенных объектов недвижимости ор</w:t>
      </w:r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ганы местного самоуправления 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информируют их об этом и в случае отсутствия возражений от граждан, самостоятельно направ</w:t>
      </w:r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ляют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Управление заявления о внесении в ЕГРН соответствующих сведений о правообладателе.</w:t>
      </w:r>
    </w:p>
    <w:p w:rsidR="00D334D7" w:rsidRDefault="00150963" w:rsidP="00D3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Также напомним, что п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равообладатель ранее учтенного объекта недвижимости может сам обратиться в ближайший МФЦ с заявлением о внесении сведений в ЕГРН о ранее учтенном объекте или государственной регистрации прав, приложив к нему правоу</w:t>
      </w:r>
      <w:bookmarkStart w:id="0" w:name="_GoBack"/>
      <w:bookmarkEnd w:id="0"/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станавливающий документ на о</w:t>
      </w:r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бъект недвижимости или документ подтверждающий ранее возникшее право на объект. З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аявление о внесении сведений в ЕГРН или государственной регистрации прав ранее учтенного объекта недвижимости можно</w:t>
      </w:r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подать</w:t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«Личный кабинет» на о</w:t>
      </w:r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фициальном сайте </w:t>
      </w:r>
      <w:proofErr w:type="spellStart"/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50963" w:rsidRDefault="00150963" w:rsidP="00D3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3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5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данной государственной услуги является бесплатной, поэтому госпошлина за государственную регистрацию права на ранее учтенный объект недвижимости не взимается.</w:t>
      </w:r>
    </w:p>
    <w:p w:rsidR="00150963" w:rsidRPr="00150963" w:rsidRDefault="00150963" w:rsidP="001509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150963" w:rsidRPr="00150963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C5474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366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C3B31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2024-03-19T10:09:00Z</cp:lastPrinted>
  <dcterms:created xsi:type="dcterms:W3CDTF">2024-04-17T09:48:00Z</dcterms:created>
  <dcterms:modified xsi:type="dcterms:W3CDTF">2024-04-17T09:48:00Z</dcterms:modified>
</cp:coreProperties>
</file>